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34C18" w14:textId="406FC88D" w:rsidR="009B56D2" w:rsidRPr="000864B4" w:rsidRDefault="00DC1748" w:rsidP="009B56D2">
      <w:pPr>
        <w:jc w:val="both"/>
        <w:rPr>
          <w:rFonts w:cs="Arial"/>
          <w:b/>
          <w:sz w:val="28"/>
          <w:szCs w:val="28"/>
        </w:rPr>
      </w:pPr>
      <w:r>
        <w:rPr>
          <w:rFonts w:cs="Arial"/>
          <w:b/>
          <w:sz w:val="28"/>
          <w:szCs w:val="28"/>
        </w:rPr>
        <w:br/>
      </w:r>
      <w:r w:rsidR="009B56D2" w:rsidRPr="000864B4">
        <w:rPr>
          <w:rFonts w:cs="Arial"/>
          <w:b/>
          <w:sz w:val="28"/>
          <w:szCs w:val="28"/>
        </w:rPr>
        <w:t>FOR IMMEDIATE RELEASE</w:t>
      </w:r>
    </w:p>
    <w:p w14:paraId="5F3DF40B" w14:textId="0F60C325" w:rsidR="008E61B6" w:rsidRDefault="008E61B6" w:rsidP="00DC1748">
      <w:pPr>
        <w:jc w:val="center"/>
        <w:rPr>
          <w:rFonts w:cs="Arial"/>
          <w:b/>
          <w:sz w:val="28"/>
          <w:szCs w:val="28"/>
          <w:shd w:val="clear" w:color="auto" w:fill="FFFFFF"/>
        </w:rPr>
      </w:pPr>
      <w:r w:rsidRPr="008E61B6">
        <w:rPr>
          <w:rFonts w:cs="Arial"/>
          <w:b/>
          <w:sz w:val="28"/>
          <w:szCs w:val="28"/>
          <w:shd w:val="clear" w:color="auto" w:fill="FFFFFF"/>
        </w:rPr>
        <w:t xml:space="preserve">Cedarapids </w:t>
      </w:r>
      <w:r>
        <w:rPr>
          <w:rFonts w:cs="Arial"/>
          <w:b/>
          <w:sz w:val="28"/>
          <w:szCs w:val="28"/>
          <w:shd w:val="clear" w:color="auto" w:fill="FFFFFF"/>
        </w:rPr>
        <w:t xml:space="preserve">to </w:t>
      </w:r>
      <w:r w:rsidRPr="008E61B6">
        <w:rPr>
          <w:rFonts w:cs="Arial"/>
          <w:b/>
          <w:sz w:val="28"/>
          <w:szCs w:val="28"/>
          <w:shd w:val="clear" w:color="auto" w:fill="FFFFFF"/>
        </w:rPr>
        <w:t>Launch the CRH5064 Portable HSI Impactor Plant and Preview New TRAC Vibration Analyzer at CONEXPO 2026</w:t>
      </w:r>
    </w:p>
    <w:p w14:paraId="3F2949A2" w14:textId="799BAAA3" w:rsidR="008C12AF" w:rsidRPr="008C12AF" w:rsidRDefault="00C2043E" w:rsidP="008C12AF">
      <w:pPr>
        <w:rPr>
          <w:rFonts w:cs="Arial"/>
          <w:bCs/>
        </w:rPr>
      </w:pPr>
      <w:r w:rsidRPr="00C2043E">
        <w:rPr>
          <w:rFonts w:cs="Arial"/>
          <w:bCs/>
        </w:rPr>
        <w:t>Cedarapids</w:t>
      </w:r>
      <w:r>
        <w:rPr>
          <w:rFonts w:cs="Arial"/>
          <w:bCs/>
        </w:rPr>
        <w:t>®</w:t>
      </w:r>
      <w:r w:rsidRPr="00C2043E">
        <w:rPr>
          <w:rFonts w:cs="Arial"/>
          <w:bCs/>
        </w:rPr>
        <w:t>, a Terex brand</w:t>
      </w:r>
      <w:r w:rsidR="008C12AF">
        <w:rPr>
          <w:rFonts w:cs="Arial"/>
          <w:bCs/>
        </w:rPr>
        <w:t xml:space="preserve"> of m</w:t>
      </w:r>
      <w:r w:rsidR="008C12AF" w:rsidRPr="008C12AF">
        <w:rPr>
          <w:rFonts w:cs="Arial"/>
          <w:bCs/>
        </w:rPr>
        <w:t xml:space="preserve">odular, </w:t>
      </w:r>
      <w:r w:rsidR="008C12AF">
        <w:rPr>
          <w:rFonts w:cs="Arial"/>
          <w:bCs/>
        </w:rPr>
        <w:t>p</w:t>
      </w:r>
      <w:r w:rsidR="008C12AF" w:rsidRPr="008C12AF">
        <w:rPr>
          <w:rFonts w:cs="Arial"/>
          <w:bCs/>
        </w:rPr>
        <w:t xml:space="preserve">ortable, and </w:t>
      </w:r>
      <w:r w:rsidR="008C12AF">
        <w:rPr>
          <w:rFonts w:cs="Arial"/>
          <w:bCs/>
        </w:rPr>
        <w:t>s</w:t>
      </w:r>
      <w:r w:rsidR="008C12AF" w:rsidRPr="008C12AF">
        <w:rPr>
          <w:rFonts w:cs="Arial"/>
          <w:bCs/>
        </w:rPr>
        <w:t>tatic</w:t>
      </w:r>
      <w:r w:rsidR="008C12AF">
        <w:rPr>
          <w:rFonts w:cs="Arial"/>
          <w:bCs/>
        </w:rPr>
        <w:t xml:space="preserve"> crushing and screening equipment</w:t>
      </w:r>
      <w:r w:rsidRPr="00C2043E">
        <w:rPr>
          <w:rFonts w:cs="Arial"/>
          <w:bCs/>
        </w:rPr>
        <w:t xml:space="preserve">, </w:t>
      </w:r>
      <w:r w:rsidR="008C12AF" w:rsidRPr="008C12AF">
        <w:rPr>
          <w:rFonts w:cs="Arial"/>
          <w:bCs/>
        </w:rPr>
        <w:t xml:space="preserve">will preview two </w:t>
      </w:r>
      <w:r w:rsidR="00B34DD3">
        <w:rPr>
          <w:rFonts w:cs="Arial"/>
          <w:bCs/>
        </w:rPr>
        <w:t>new</w:t>
      </w:r>
      <w:r w:rsidR="008C12AF" w:rsidRPr="008C12AF">
        <w:rPr>
          <w:rFonts w:cs="Arial"/>
          <w:bCs/>
        </w:rPr>
        <w:t xml:space="preserve"> developments at CONEXPO</w:t>
      </w:r>
      <w:r w:rsidR="008C12AF" w:rsidRPr="008C12AF">
        <w:rPr>
          <w:rFonts w:ascii="Cambria Math" w:hAnsi="Cambria Math" w:cs="Cambria Math"/>
          <w:bCs/>
        </w:rPr>
        <w:t>‑</w:t>
      </w:r>
      <w:r w:rsidR="008C12AF" w:rsidRPr="008C12AF">
        <w:rPr>
          <w:rFonts w:cs="Arial"/>
          <w:bCs/>
        </w:rPr>
        <w:t>CON/AGG 2026: the CRH5064 Portable HSI Impactor Plant and the TRAC Vibration Analyzer, a purpose</w:t>
      </w:r>
      <w:r w:rsidR="008C12AF" w:rsidRPr="008C12AF">
        <w:rPr>
          <w:rFonts w:ascii="Cambria Math" w:hAnsi="Cambria Math" w:cs="Cambria Math"/>
          <w:bCs/>
        </w:rPr>
        <w:t>‑</w:t>
      </w:r>
      <w:r w:rsidR="008C12AF" w:rsidRPr="008C12AF">
        <w:rPr>
          <w:rFonts w:cs="Arial"/>
          <w:bCs/>
        </w:rPr>
        <w:t xml:space="preserve">built diagnostic system engineered specifically for the crushing and screening industry. Both will be shown at the </w:t>
      </w:r>
      <w:r w:rsidR="00B34DD3" w:rsidRPr="00B34DD3">
        <w:rPr>
          <w:rFonts w:cs="Arial"/>
          <w:bCs/>
        </w:rPr>
        <w:t>Terex Booth in the Silver Lot (SV2357) at the Las Vegas Convention Cent</w:t>
      </w:r>
      <w:r w:rsidR="00B34DD3">
        <w:rPr>
          <w:rFonts w:cs="Arial"/>
          <w:bCs/>
        </w:rPr>
        <w:t>er</w:t>
      </w:r>
      <w:r w:rsidR="00B34DD3" w:rsidRPr="00B34DD3">
        <w:rPr>
          <w:rFonts w:cs="Arial"/>
          <w:bCs/>
        </w:rPr>
        <w:t xml:space="preserve"> from March 3–7. </w:t>
      </w:r>
    </w:p>
    <w:p w14:paraId="63E01F0C" w14:textId="1B6D93C7" w:rsidR="00B34DD3" w:rsidRDefault="008C12AF" w:rsidP="008C12AF">
      <w:pPr>
        <w:rPr>
          <w:rFonts w:cs="Arial"/>
          <w:bCs/>
        </w:rPr>
      </w:pPr>
      <w:r w:rsidRPr="008C12AF">
        <w:rPr>
          <w:rFonts w:cs="Arial"/>
          <w:bCs/>
        </w:rPr>
        <w:t>The CRH5064 Portable HSI Plant has been designed to deliver high</w:t>
      </w:r>
      <w:r w:rsidRPr="008C12AF">
        <w:rPr>
          <w:rFonts w:ascii="Cambria Math" w:hAnsi="Cambria Math" w:cs="Cambria Math"/>
          <w:bCs/>
        </w:rPr>
        <w:t>‑</w:t>
      </w:r>
      <w:r w:rsidRPr="008C12AF">
        <w:rPr>
          <w:rFonts w:cs="Arial"/>
          <w:bCs/>
        </w:rPr>
        <w:t>capacity performance with reduced maintenance for quarrying, recycling and demolition applications. At its core is the TI5064 Horizontal Shaft Impactor powered by a 400 hp motor, featuring a high</w:t>
      </w:r>
      <w:r w:rsidRPr="008C12AF">
        <w:rPr>
          <w:rFonts w:ascii="Cambria Math" w:hAnsi="Cambria Math" w:cs="Cambria Math"/>
          <w:bCs/>
        </w:rPr>
        <w:t>‑</w:t>
      </w:r>
      <w:r w:rsidRPr="008C12AF">
        <w:rPr>
          <w:rFonts w:cs="Arial"/>
          <w:bCs/>
        </w:rPr>
        <w:t>inertia four</w:t>
      </w:r>
      <w:r w:rsidRPr="008C12AF">
        <w:rPr>
          <w:rFonts w:ascii="Cambria Math" w:hAnsi="Cambria Math" w:cs="Cambria Math"/>
          <w:bCs/>
        </w:rPr>
        <w:t>‑</w:t>
      </w:r>
      <w:r w:rsidRPr="008C12AF">
        <w:rPr>
          <w:rFonts w:cs="Arial"/>
          <w:bCs/>
        </w:rPr>
        <w:t>bar rotor, monoblock primary curtain with replaceable tips, hydraulic tramp iron relief, hydraulic</w:t>
      </w:r>
      <w:r w:rsidRPr="008C12AF">
        <w:rPr>
          <w:rFonts w:ascii="Cambria Math" w:hAnsi="Cambria Math" w:cs="Cambria Math"/>
          <w:bCs/>
        </w:rPr>
        <w:t>‑</w:t>
      </w:r>
      <w:r w:rsidRPr="008C12AF">
        <w:rPr>
          <w:rFonts w:cs="Arial"/>
          <w:bCs/>
        </w:rPr>
        <w:t>assisted apron adjustments and a hydraulically opening hood for easier inspection. Prototype testing recorded 600–700 tons per hour when processing 30</w:t>
      </w:r>
      <w:r w:rsidRPr="008C12AF">
        <w:rPr>
          <w:rFonts w:ascii="Cambria Math" w:hAnsi="Cambria Math" w:cs="Cambria Math"/>
          <w:bCs/>
        </w:rPr>
        <w:t>‑</w:t>
      </w:r>
      <w:r w:rsidRPr="008C12AF">
        <w:rPr>
          <w:rFonts w:cs="Arial"/>
          <w:bCs/>
        </w:rPr>
        <w:t>inch minus shot rock limestone, supporting producers requiring reliable throughput and a maximum 30</w:t>
      </w:r>
      <w:r w:rsidRPr="008C12AF">
        <w:rPr>
          <w:rFonts w:ascii="Cambria Math" w:hAnsi="Cambria Math" w:cs="Cambria Math"/>
          <w:bCs/>
        </w:rPr>
        <w:t>‑</w:t>
      </w:r>
      <w:r w:rsidRPr="008C12AF">
        <w:rPr>
          <w:rFonts w:cs="Arial"/>
          <w:bCs/>
        </w:rPr>
        <w:t xml:space="preserve">inch feed size. </w:t>
      </w:r>
    </w:p>
    <w:p w14:paraId="2DFAB4C1" w14:textId="4CC7A211" w:rsidR="008C12AF" w:rsidRPr="008C12AF" w:rsidRDefault="00DC1748" w:rsidP="008C12AF">
      <w:pPr>
        <w:rPr>
          <w:rFonts w:cs="Arial"/>
          <w:bCs/>
        </w:rPr>
      </w:pPr>
      <w:r w:rsidRPr="00DC1748">
        <w:rPr>
          <w:rFonts w:cs="Arial"/>
          <w:bCs/>
        </w:rPr>
        <w:t>Another highlight o</w:t>
      </w:r>
      <w:r>
        <w:rPr>
          <w:rFonts w:cs="Arial"/>
          <w:bCs/>
        </w:rPr>
        <w:t>f</w:t>
      </w:r>
      <w:r w:rsidRPr="00DC1748">
        <w:rPr>
          <w:rFonts w:cs="Arial"/>
          <w:bCs/>
        </w:rPr>
        <w:t xml:space="preserve"> the CRH5064 plant is the </w:t>
      </w:r>
      <w:r w:rsidR="008C12AF" w:rsidRPr="008C12AF">
        <w:rPr>
          <w:rFonts w:cs="Arial"/>
          <w:bCs/>
        </w:rPr>
        <w:t>latest 60" x 20' Cedarapids Advantage Series Feeder</w:t>
      </w:r>
      <w:r>
        <w:rPr>
          <w:rFonts w:cs="Arial"/>
          <w:bCs/>
        </w:rPr>
        <w:t>, which</w:t>
      </w:r>
      <w:r w:rsidR="008C12AF" w:rsidRPr="008C12AF">
        <w:rPr>
          <w:rFonts w:cs="Arial"/>
          <w:bCs/>
        </w:rPr>
        <w:t xml:space="preserve"> widens the intake by eight inches compared to earlier models, improving crusher loading and fines removal. The plant is </w:t>
      </w:r>
      <w:r>
        <w:rPr>
          <w:rFonts w:cs="Arial"/>
          <w:bCs/>
        </w:rPr>
        <w:t xml:space="preserve">also </w:t>
      </w:r>
      <w:r w:rsidR="008C12AF" w:rsidRPr="008C12AF">
        <w:rPr>
          <w:rFonts w:cs="Arial"/>
          <w:bCs/>
        </w:rPr>
        <w:t>available with multiple axle configurations and a removable feed</w:t>
      </w:r>
      <w:r w:rsidR="008C12AF" w:rsidRPr="008C12AF">
        <w:rPr>
          <w:rFonts w:ascii="Cambria Math" w:hAnsi="Cambria Math" w:cs="Cambria Math"/>
          <w:bCs/>
        </w:rPr>
        <w:t>‑</w:t>
      </w:r>
      <w:r w:rsidR="008C12AF" w:rsidRPr="008C12AF">
        <w:rPr>
          <w:rFonts w:cs="Arial"/>
          <w:bCs/>
        </w:rPr>
        <w:t>hopper module for improved transport flexibility, with optional features including feeder lift, a jib crane for blowbar changes, a self</w:t>
      </w:r>
      <w:r w:rsidR="008C12AF" w:rsidRPr="008C12AF">
        <w:rPr>
          <w:rFonts w:ascii="Cambria Math" w:hAnsi="Cambria Math" w:cs="Cambria Math"/>
          <w:bCs/>
        </w:rPr>
        <w:t>‑</w:t>
      </w:r>
      <w:r w:rsidR="008C12AF" w:rsidRPr="008C12AF">
        <w:rPr>
          <w:rFonts w:cs="Arial"/>
          <w:bCs/>
        </w:rPr>
        <w:t>cleaning magnet, under</w:t>
      </w:r>
      <w:r w:rsidR="008C12AF" w:rsidRPr="008C12AF">
        <w:rPr>
          <w:rFonts w:ascii="Cambria Math" w:hAnsi="Cambria Math" w:cs="Cambria Math"/>
          <w:bCs/>
        </w:rPr>
        <w:t>‑</w:t>
      </w:r>
      <w:r w:rsidR="008C12AF" w:rsidRPr="008C12AF">
        <w:rPr>
          <w:rFonts w:cs="Arial"/>
          <w:bCs/>
        </w:rPr>
        <w:t>crusher pan feeder and expanded electrical and conveyor options.</w:t>
      </w:r>
    </w:p>
    <w:p w14:paraId="05F50EFB" w14:textId="18DD0B14" w:rsidR="008C12AF" w:rsidRPr="008C12AF" w:rsidRDefault="008C12AF" w:rsidP="008C12AF">
      <w:pPr>
        <w:rPr>
          <w:rFonts w:cs="Arial"/>
          <w:bCs/>
        </w:rPr>
      </w:pPr>
      <w:r w:rsidRPr="008C12AF">
        <w:rPr>
          <w:rFonts w:cs="Arial"/>
          <w:bCs/>
        </w:rPr>
        <w:t xml:space="preserve">Alongside </w:t>
      </w:r>
      <w:r w:rsidR="00DC1748">
        <w:rPr>
          <w:rFonts w:cs="Arial"/>
          <w:bCs/>
        </w:rPr>
        <w:t xml:space="preserve">the </w:t>
      </w:r>
      <w:r w:rsidR="00DC1748" w:rsidRPr="00DC1748">
        <w:rPr>
          <w:rFonts w:cs="Arial"/>
          <w:bCs/>
        </w:rPr>
        <w:t>CRH5064</w:t>
      </w:r>
      <w:r w:rsidRPr="008C12AF">
        <w:rPr>
          <w:rFonts w:cs="Arial"/>
          <w:bCs/>
        </w:rPr>
        <w:t xml:space="preserve">, Cedarapids will introduce TRAC, a new vibration analysis system developed in direct response to requests from distributors seeking clearer, more accurate screening diagnostics. Unlike generic vibration tools, TRAC has been engineered from the ground up by </w:t>
      </w:r>
      <w:r w:rsidR="00354025">
        <w:rPr>
          <w:rFonts w:cs="Arial"/>
          <w:bCs/>
        </w:rPr>
        <w:t>Terex engineers</w:t>
      </w:r>
      <w:r w:rsidRPr="008C12AF">
        <w:rPr>
          <w:rFonts w:cs="Arial"/>
          <w:bCs/>
        </w:rPr>
        <w:t xml:space="preserve"> specifically for crushing and screening environments, with the potential to extend across a broad range of vibrating equipment. The system uses four WiFi</w:t>
      </w:r>
      <w:r w:rsidRPr="008C12AF">
        <w:rPr>
          <w:rFonts w:ascii="Cambria Math" w:hAnsi="Cambria Math" w:cs="Cambria Math"/>
          <w:bCs/>
        </w:rPr>
        <w:t>‑</w:t>
      </w:r>
      <w:r w:rsidRPr="008C12AF">
        <w:rPr>
          <w:rFonts w:cs="Arial"/>
          <w:bCs/>
        </w:rPr>
        <w:t xml:space="preserve">enabled sensors mounted on the screen structure to capture acceleration, velocity, movement, inclination, orbit and bearing behavior. This coordinated data </w:t>
      </w:r>
      <w:r w:rsidRPr="008C12AF">
        <w:rPr>
          <w:rFonts w:cs="Arial"/>
          <w:bCs/>
        </w:rPr>
        <w:lastRenderedPageBreak/>
        <w:t xml:space="preserve">allows operators to identify issues such as loose components, damaged media, broken springs, hazardous frequencies, imbalance or timing problems, and to confirm correct screen installation and performance. At CONEXPO, visitors will be able to view the hardware on display along with an iPad showing simulated diagnostic outputs to demonstrate the system’s reporting capabilities. </w:t>
      </w:r>
    </w:p>
    <w:p w14:paraId="15F341E2" w14:textId="58DA7E11" w:rsidR="00C2043E" w:rsidRDefault="008C12AF" w:rsidP="008C12AF">
      <w:pPr>
        <w:rPr>
          <w:rFonts w:cs="Arial"/>
          <w:bCs/>
        </w:rPr>
      </w:pPr>
      <w:r w:rsidRPr="008C12AF">
        <w:rPr>
          <w:rFonts w:cs="Arial"/>
          <w:bCs/>
        </w:rPr>
        <w:t xml:space="preserve">“CONEXPO is the ideal platform to showcase the practical innovations our customers have been waiting for,” said </w:t>
      </w:r>
      <w:r w:rsidR="00354025">
        <w:rPr>
          <w:rFonts w:cs="Arial"/>
          <w:bCs/>
        </w:rPr>
        <w:t>Chris Reed</w:t>
      </w:r>
      <w:r w:rsidRPr="008C12AF">
        <w:rPr>
          <w:rFonts w:cs="Arial"/>
          <w:bCs/>
        </w:rPr>
        <w:t xml:space="preserve">, </w:t>
      </w:r>
      <w:r w:rsidR="00354025">
        <w:rPr>
          <w:rFonts w:cs="Arial"/>
          <w:bCs/>
        </w:rPr>
        <w:t>Business Line Director</w:t>
      </w:r>
      <w:r w:rsidRPr="008C12AF">
        <w:rPr>
          <w:rFonts w:cs="Arial"/>
          <w:bCs/>
        </w:rPr>
        <w:t xml:space="preserve"> of Cedarapids. “The CRH5064 reflects our focus on performance and serviceability, while TRAC meets a long</w:t>
      </w:r>
      <w:r w:rsidRPr="008C12AF">
        <w:rPr>
          <w:rFonts w:ascii="Cambria Math" w:hAnsi="Cambria Math" w:cs="Cambria Math"/>
          <w:bCs/>
        </w:rPr>
        <w:t>‑</w:t>
      </w:r>
      <w:r w:rsidRPr="008C12AF">
        <w:rPr>
          <w:rFonts w:cs="Arial"/>
          <w:bCs/>
        </w:rPr>
        <w:t>expressed need from our distributors for a diagnostic tool designed specifically for screening equipment. There is nothing else on the market built for this industry, and the potential for TRAC to expand across future vibrating platforms is significant.”</w:t>
      </w:r>
    </w:p>
    <w:p w14:paraId="223D1238" w14:textId="351C3392" w:rsidR="009B56D2" w:rsidRPr="008E04A7" w:rsidRDefault="009B56D2" w:rsidP="00C2043E">
      <w:pPr>
        <w:jc w:val="center"/>
        <w:rPr>
          <w:rStyle w:val="Strong"/>
          <w:rFonts w:cs="Arial"/>
          <w:sz w:val="28"/>
          <w:szCs w:val="28"/>
          <w:lang w:val="en"/>
        </w:rPr>
      </w:pPr>
      <w:r w:rsidRPr="008E04A7">
        <w:rPr>
          <w:rStyle w:val="Strong"/>
          <w:rFonts w:cs="Arial"/>
          <w:sz w:val="28"/>
          <w:szCs w:val="28"/>
          <w:lang w:val="en"/>
        </w:rPr>
        <w:t>ENDS</w:t>
      </w:r>
    </w:p>
    <w:p w14:paraId="1BF0C4F7" w14:textId="77777777" w:rsidR="009B56D2" w:rsidRPr="008E04A7" w:rsidRDefault="009B56D2" w:rsidP="009B56D2">
      <w:pPr>
        <w:rPr>
          <w:rFonts w:cs="Arial"/>
        </w:rPr>
      </w:pPr>
      <w:r w:rsidRPr="008E04A7">
        <w:rPr>
          <w:rStyle w:val="Strong"/>
          <w:rFonts w:cs="Arial"/>
          <w:lang w:val="en"/>
        </w:rPr>
        <w:t>Media Contact</w:t>
      </w:r>
      <w:r>
        <w:rPr>
          <w:rStyle w:val="Strong"/>
          <w:rFonts w:cs="Arial"/>
          <w:lang w:val="en"/>
        </w:rPr>
        <w:t>s</w:t>
      </w:r>
      <w:r w:rsidRPr="008E04A7">
        <w:rPr>
          <w:rStyle w:val="Strong"/>
          <w:rFonts w:cs="Arial"/>
          <w:lang w:val="en"/>
        </w:rPr>
        <w:t>:</w:t>
      </w:r>
    </w:p>
    <w:p w14:paraId="2F831851" w14:textId="77777777" w:rsidR="00DC1748" w:rsidRDefault="00DC1748" w:rsidP="009B56D2">
      <w:pPr>
        <w:rPr>
          <w:rFonts w:cs="Arial"/>
          <w:b/>
          <w:bCs/>
          <w:color w:val="B71918"/>
        </w:rPr>
        <w:sectPr w:rsidR="00DC1748" w:rsidSect="005A1187">
          <w:headerReference w:type="default" r:id="rId6"/>
          <w:headerReference w:type="first" r:id="rId7"/>
          <w:pgSz w:w="12240" w:h="15840" w:code="1"/>
          <w:pgMar w:top="1077" w:right="1077" w:bottom="1077" w:left="1077" w:header="2160" w:footer="1440" w:gutter="0"/>
          <w:cols w:space="720"/>
          <w:titlePg/>
          <w:docGrid w:linePitch="360"/>
        </w:sectPr>
      </w:pPr>
    </w:p>
    <w:p w14:paraId="233163F3" w14:textId="6E0605E6" w:rsidR="009B56D2" w:rsidRPr="008E04A7" w:rsidRDefault="00DC1748" w:rsidP="009B56D2">
      <w:pPr>
        <w:rPr>
          <w:rFonts w:cs="Arial"/>
        </w:rPr>
      </w:pPr>
      <w:r w:rsidRPr="00DC1748">
        <w:rPr>
          <w:rFonts w:cs="Arial"/>
          <w:b/>
          <w:bCs/>
          <w:color w:val="B71918"/>
        </w:rPr>
        <w:t>Diane Calleja</w:t>
      </w:r>
      <w:r>
        <w:rPr>
          <w:rFonts w:cs="Arial"/>
          <w:b/>
          <w:bCs/>
          <w:color w:val="B71918"/>
        </w:rPr>
        <w:br/>
      </w:r>
      <w:r w:rsidRPr="00DC1748">
        <w:rPr>
          <w:rFonts w:cs="Arial"/>
        </w:rPr>
        <w:t>Marketing Manager, Terex MPS Americas</w:t>
      </w:r>
      <w:r>
        <w:rPr>
          <w:rFonts w:cs="Arial"/>
          <w:b/>
          <w:bCs/>
          <w:color w:val="B71918"/>
        </w:rPr>
        <w:br/>
      </w:r>
      <w:r w:rsidRPr="00DC1748">
        <w:rPr>
          <w:rFonts w:cs="Arial"/>
        </w:rPr>
        <w:t xml:space="preserve">Tel. +1 810.219.3829 </w:t>
      </w:r>
      <w:r w:rsidRPr="00DC1748">
        <w:rPr>
          <w:rFonts w:cs="Arial"/>
        </w:rPr>
        <w:br/>
      </w:r>
      <w:hyperlink r:id="rId8" w:history="1">
        <w:r w:rsidRPr="001A4960">
          <w:rPr>
            <w:rStyle w:val="Hyperlink"/>
            <w:rFonts w:cs="Arial"/>
          </w:rPr>
          <w:t>diane.calleja@terex.com</w:t>
        </w:r>
      </w:hyperlink>
      <w:r>
        <w:rPr>
          <w:rFonts w:cs="Arial"/>
          <w:b/>
          <w:bCs/>
        </w:rPr>
        <w:t xml:space="preserve"> </w:t>
      </w:r>
      <w:r w:rsidR="009B56D2" w:rsidRPr="008E04A7">
        <w:rPr>
          <w:rFonts w:cs="Arial"/>
        </w:rPr>
        <w:br/>
      </w:r>
      <w:r>
        <w:rPr>
          <w:rFonts w:cs="Arial"/>
          <w:b/>
          <w:bCs/>
          <w:color w:val="B71918"/>
        </w:rPr>
        <w:br/>
      </w:r>
      <w:r w:rsidR="009B56D2" w:rsidRPr="008E04A7">
        <w:rPr>
          <w:rFonts w:cs="Arial"/>
          <w:b/>
          <w:bCs/>
          <w:color w:val="B71918"/>
        </w:rPr>
        <w:t>Kerry-Ann McGeown</w:t>
      </w:r>
      <w:r w:rsidR="009B56D2" w:rsidRPr="008E04A7">
        <w:rPr>
          <w:rFonts w:cs="Arial"/>
        </w:rPr>
        <w:br/>
        <w:t>Global Communications Manager, Terex MP</w:t>
      </w:r>
      <w:r w:rsidR="009B56D2" w:rsidRPr="008E04A7">
        <w:rPr>
          <w:rFonts w:cs="Arial"/>
        </w:rPr>
        <w:br/>
      </w:r>
      <w:hyperlink r:id="rId9" w:history="1">
        <w:r w:rsidR="009B56D2" w:rsidRPr="003D5645">
          <w:rPr>
            <w:rStyle w:val="Hyperlink"/>
            <w:rFonts w:cs="Arial"/>
          </w:rPr>
          <w:t>kerry-ann.mcgeown@terex.com</w:t>
        </w:r>
      </w:hyperlink>
      <w:r w:rsidR="009B56D2" w:rsidRPr="008E04A7">
        <w:rPr>
          <w:rFonts w:cs="Arial"/>
        </w:rPr>
        <w:t xml:space="preserve"> </w:t>
      </w:r>
    </w:p>
    <w:p w14:paraId="5348AE25" w14:textId="77777777" w:rsidR="00DC1748" w:rsidRDefault="00DC1748" w:rsidP="00DC1748">
      <w:pPr>
        <w:rPr>
          <w:rFonts w:cs="Arial"/>
          <w:b/>
          <w:bCs/>
        </w:rPr>
        <w:sectPr w:rsidR="00DC1748" w:rsidSect="00DC1748">
          <w:type w:val="continuous"/>
          <w:pgSz w:w="12240" w:h="15840" w:code="1"/>
          <w:pgMar w:top="1077" w:right="1077" w:bottom="1077" w:left="1077" w:header="2160" w:footer="1440" w:gutter="0"/>
          <w:cols w:num="2" w:space="720"/>
          <w:titlePg/>
          <w:docGrid w:linePitch="360"/>
        </w:sectPr>
      </w:pPr>
    </w:p>
    <w:p w14:paraId="1C059BF2" w14:textId="03DB3C20" w:rsidR="00C239F9" w:rsidRPr="00DC1748" w:rsidRDefault="009B56D2" w:rsidP="00DC1748">
      <w:pPr>
        <w:rPr>
          <w:rFonts w:cs="Arial"/>
          <w:b/>
          <w:bCs/>
        </w:rPr>
      </w:pPr>
      <w:r w:rsidRPr="008E04A7">
        <w:rPr>
          <w:rFonts w:cs="Arial"/>
          <w:b/>
          <w:bCs/>
        </w:rPr>
        <w:t>About Terex:</w:t>
      </w:r>
      <w:r w:rsidR="00DC1748">
        <w:rPr>
          <w:rFonts w:cs="Arial"/>
          <w:b/>
          <w:bCs/>
        </w:rPr>
        <w:br/>
      </w:r>
      <w:r w:rsidRPr="00DC1748">
        <w:rPr>
          <w:rStyle w:val="normaltextrun"/>
          <w:rFonts w:cs="Arial"/>
          <w:color w:val="000000"/>
          <w:sz w:val="18"/>
          <w:szCs w:val="18"/>
          <w:shd w:val="clear" w:color="auto" w:fill="FFFFFF"/>
        </w:rPr>
        <w:t>Terex Corporation is a global industrial equipment manufacturer of materials processing machinery, waste and recycling solutions, mobile elevating work platforms (MEWPs), and equipment for the electric utility industry. We design, build, and support products used in maintenance, manufacturing, energy, minerals and materials management, construction, waste and recycling, and the entertainment industry. We provide best-in-class lifecycle support to our customers through our global parts and services organization, and offer complementary digital solutions, designed to help our customers maximize their return on their investment. Certain Terex products and solutions enable customers to reduce their impact on the environment including electric and hybrid offerings that deliver quiet and emission-free performance, products that support renewable energy, and products that aid in the recovery of useful materials from various types of waste. Our products are manufactured in North America, Europe, and Asia Pacific and sold worldwide.</w:t>
      </w:r>
    </w:p>
    <w:sectPr w:rsidR="00C239F9" w:rsidRPr="00DC1748" w:rsidSect="00DC1748">
      <w:type w:val="continuous"/>
      <w:pgSz w:w="12240" w:h="15840" w:code="1"/>
      <w:pgMar w:top="1077" w:right="1077" w:bottom="1077" w:left="1077" w:header="2160" w:footer="144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260C5" w14:textId="77777777" w:rsidR="00324FE2" w:rsidRDefault="00324FE2">
      <w:pPr>
        <w:spacing w:after="0" w:line="240" w:lineRule="auto"/>
      </w:pPr>
      <w:r>
        <w:separator/>
      </w:r>
    </w:p>
  </w:endnote>
  <w:endnote w:type="continuationSeparator" w:id="0">
    <w:p w14:paraId="7C70DFA9" w14:textId="77777777" w:rsidR="00324FE2" w:rsidRDefault="00324F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9CA46" w14:textId="77777777" w:rsidR="00324FE2" w:rsidRDefault="00324FE2">
      <w:pPr>
        <w:spacing w:after="0" w:line="240" w:lineRule="auto"/>
      </w:pPr>
      <w:r>
        <w:separator/>
      </w:r>
    </w:p>
  </w:footnote>
  <w:footnote w:type="continuationSeparator" w:id="0">
    <w:p w14:paraId="20B24A15" w14:textId="77777777" w:rsidR="00324FE2" w:rsidRDefault="00324F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F930A" w14:textId="4CEEA59C" w:rsidR="00C239F9" w:rsidRDefault="00C239F9">
    <w:pPr>
      <w:pStyle w:val="Header"/>
    </w:pPr>
    <w:r>
      <w:rPr>
        <w:b/>
        <w:bCs/>
        <w:noProof/>
        <w:sz w:val="18"/>
        <w:lang w:val="en-GB" w:eastAsia="en-GB"/>
      </w:rPr>
      <mc:AlternateContent>
        <mc:Choice Requires="wps">
          <w:drawing>
            <wp:anchor distT="0" distB="0" distL="114300" distR="114300" simplePos="0" relativeHeight="251666432" behindDoc="0" locked="0" layoutInCell="1" allowOverlap="1" wp14:anchorId="0328536E" wp14:editId="40BA0DA6">
              <wp:simplePos x="0" y="0"/>
              <wp:positionH relativeFrom="column">
                <wp:posOffset>3958590</wp:posOffset>
              </wp:positionH>
              <wp:positionV relativeFrom="paragraph">
                <wp:posOffset>-645795</wp:posOffset>
              </wp:positionV>
              <wp:extent cx="2676525" cy="438150"/>
              <wp:effectExtent l="0" t="0" r="0" b="0"/>
              <wp:wrapNone/>
              <wp:docPr id="119687505" name="Textfeld 6"/>
              <wp:cNvGraphicFramePr/>
              <a:graphic xmlns:a="http://schemas.openxmlformats.org/drawingml/2006/main">
                <a:graphicData uri="http://schemas.microsoft.com/office/word/2010/wordprocessingShape">
                  <wps:wsp>
                    <wps:cNvSpPr txBox="1"/>
                    <wps:spPr>
                      <a:xfrm>
                        <a:off x="0" y="0"/>
                        <a:ext cx="2676525" cy="438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79892D" w14:textId="77777777" w:rsidR="00C239F9" w:rsidRPr="00607D2E" w:rsidRDefault="00C239F9" w:rsidP="00C239F9">
                          <w:pPr>
                            <w:jc w:val="right"/>
                            <w:rPr>
                              <w:rFonts w:cs="Arial"/>
                              <w:color w:val="999999"/>
                              <w:sz w:val="48"/>
                              <w:szCs w:val="48"/>
                            </w:rPr>
                          </w:pPr>
                          <w:r>
                            <w:rPr>
                              <w:rFonts w:cs="Arial"/>
                              <w:color w:val="999999"/>
                              <w:sz w:val="48"/>
                              <w:szCs w:val="48"/>
                              <w:lang w:val="en"/>
                            </w:rPr>
                            <w:t>Press Release</w:t>
                          </w:r>
                        </w:p>
                      </w:txbxContent>
                    </wps:txbx>
                    <wps:bodyPr rot="0" spcFirstLastPara="0" vertOverflow="overflow" horzOverflow="overflow" vert="horz" wrap="square" numCol="1" spcCol="0" rtlCol="0" fromWordArt="0" anchor="t" anchorCtr="0" forceAA="0" compatLnSpc="1">
                      <a:prstTxWarp prst="textNoShape">
                        <a:avLst/>
                      </a:prstTxWarp>
                    </wps:bodyPr>
                  </wps:wsp>
                </a:graphicData>
              </a:graphic>
              <wp14:sizeRelH relativeFrom="page">
                <wp14:pctWidth>0</wp14:pctWidth>
              </wp14:sizeRelH>
              <wp14:sizeRelV relativeFrom="margin">
                <wp14:pctHeight>0</wp14:pctHeight>
              </wp14:sizeRelV>
            </wp:anchor>
          </w:drawing>
        </mc:Choice>
        <mc:Fallback>
          <w:pict>
            <v:shapetype w14:anchorId="0328536E" id="_x0000_t202" coordsize="21600,21600" o:spt="202" path="m,l,21600r21600,l21600,xe">
              <v:stroke joinstyle="miter"/>
              <v:path gradientshapeok="t" o:connecttype="rect"/>
            </v:shapetype>
            <v:shape id="Textfeld 6" o:spid="_x0000_s1026" type="#_x0000_t202" style="position:absolute;margin-left:311.7pt;margin-top:-50.85pt;width:210.75pt;height:3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" filled="f" stroked="f" strokeweight=".5pt">
              <v:textbox>
                <w:txbxContent>
                  <w:p w14:paraId="6C79892D" w14:textId="77777777" w:rsidR="00C239F9" w:rsidRPr="00607D2E" w:rsidRDefault="00C239F9" w:rsidP="00C239F9">
                    <w:pPr>
                      <w:jc w:val="right"/>
                      <w:rPr>
                        <w:rFonts w:cs="Arial"/>
                        <w:color w:val="999999"/>
                        <w:sz w:val="48"/>
                        <w:szCs w:val="48"/>
                      </w:rPr>
                    </w:pPr>
                    <w:r>
                      <w:rPr>
                        <w:rFonts w:cs="Arial"/>
                        <w:color w:val="999999"/>
                        <w:sz w:val="48"/>
                        <w:szCs w:val="48"/>
                        <w:lang w:val="en"/>
                      </w:rPr>
                      <w:t>Press Release</w:t>
                    </w:r>
                  </w:p>
                </w:txbxContent>
              </v:textbox>
            </v:shape>
          </w:pict>
        </mc:Fallback>
      </mc:AlternateContent>
    </w:r>
    <w:r>
      <w:rPr>
        <w:noProof/>
        <w:lang w:val="en-GB" w:eastAsia="en-GB"/>
      </w:rPr>
      <w:drawing>
        <wp:anchor distT="0" distB="0" distL="114300" distR="114300" simplePos="0" relativeHeight="251667456" behindDoc="0" locked="0" layoutInCell="1" allowOverlap="1" wp14:anchorId="77EF495B" wp14:editId="6E940CC0">
          <wp:simplePos x="0" y="0"/>
          <wp:positionH relativeFrom="margin">
            <wp:posOffset>-250520</wp:posOffset>
          </wp:positionH>
          <wp:positionV relativeFrom="paragraph">
            <wp:posOffset>-1377863</wp:posOffset>
          </wp:positionV>
          <wp:extent cx="2715335" cy="1918800"/>
          <wp:effectExtent l="0" t="0" r="0" b="0"/>
          <wp:wrapNone/>
          <wp:docPr id="1945082484" name="Picture 194508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715335" cy="1918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901B5" w14:textId="77F72327" w:rsidR="005A1187" w:rsidRDefault="0015521A">
    <w:pPr>
      <w:pStyle w:val="Header"/>
    </w:pPr>
    <w:r>
      <w:rPr>
        <w:noProof/>
        <w:lang w:val="en-GB" w:eastAsia="en-GB"/>
      </w:rPr>
      <w:drawing>
        <wp:anchor distT="0" distB="0" distL="114300" distR="114300" simplePos="0" relativeHeight="251664384" behindDoc="0" locked="0" layoutInCell="1" allowOverlap="1" wp14:anchorId="772F7FE7" wp14:editId="54DF0145">
          <wp:simplePos x="0" y="0"/>
          <wp:positionH relativeFrom="margin">
            <wp:posOffset>-369396</wp:posOffset>
          </wp:positionH>
          <wp:positionV relativeFrom="paragraph">
            <wp:posOffset>-1370330</wp:posOffset>
          </wp:positionV>
          <wp:extent cx="2715335" cy="19188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715335" cy="1918800"/>
                  </a:xfrm>
                  <a:prstGeom prst="rect">
                    <a:avLst/>
                  </a:prstGeom>
                  <a:noFill/>
                  <a:ln>
                    <a:noFill/>
                  </a:ln>
                </pic:spPr>
              </pic:pic>
            </a:graphicData>
          </a:graphic>
          <wp14:sizeRelH relativeFrom="page">
            <wp14:pctWidth>0</wp14:pctWidth>
          </wp14:sizeRelH>
          <wp14:sizeRelV relativeFrom="page">
            <wp14:pctHeight>0</wp14:pctHeight>
          </wp14:sizeRelV>
        </wp:anchor>
      </w:drawing>
    </w:r>
    <w:r w:rsidR="005A1187">
      <w:rPr>
        <w:b/>
        <w:bCs/>
        <w:noProof/>
        <w:sz w:val="18"/>
        <w:lang w:val="en-GB" w:eastAsia="en-GB"/>
      </w:rPr>
      <mc:AlternateContent>
        <mc:Choice Requires="wps">
          <w:drawing>
            <wp:anchor distT="0" distB="0" distL="114300" distR="114300" simplePos="0" relativeHeight="251663360" behindDoc="0" locked="0" layoutInCell="1" allowOverlap="1" wp14:anchorId="63E6A487" wp14:editId="73A8E3AF">
              <wp:simplePos x="0" y="0"/>
              <wp:positionH relativeFrom="column">
                <wp:posOffset>3840480</wp:posOffset>
              </wp:positionH>
              <wp:positionV relativeFrom="paragraph">
                <wp:posOffset>-638175</wp:posOffset>
              </wp:positionV>
              <wp:extent cx="2676525" cy="438150"/>
              <wp:effectExtent l="0" t="0" r="0" b="0"/>
              <wp:wrapNone/>
              <wp:docPr id="6" name="Textfeld 6"/>
              <wp:cNvGraphicFramePr/>
              <a:graphic xmlns:a="http://schemas.openxmlformats.org/drawingml/2006/main">
                <a:graphicData uri="http://schemas.microsoft.com/office/word/2010/wordprocessingShape">
                  <wps:wsp>
                    <wps:cNvSpPr txBox="1"/>
                    <wps:spPr>
                      <a:xfrm>
                        <a:off x="0" y="0"/>
                        <a:ext cx="2676525" cy="438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1EDDB3" w14:textId="77777777" w:rsidR="005A1187" w:rsidRPr="00607D2E" w:rsidRDefault="005A1187" w:rsidP="005A1187">
                          <w:pPr>
                            <w:jc w:val="right"/>
                            <w:rPr>
                              <w:rFonts w:cs="Arial"/>
                              <w:color w:val="999999"/>
                              <w:sz w:val="48"/>
                              <w:szCs w:val="48"/>
                            </w:rPr>
                          </w:pPr>
                          <w:r>
                            <w:rPr>
                              <w:rFonts w:cs="Arial"/>
                              <w:color w:val="999999"/>
                              <w:sz w:val="48"/>
                              <w:szCs w:val="48"/>
                              <w:lang w:val="en"/>
                            </w:rPr>
                            <w:t>Press Release</w:t>
                          </w:r>
                        </w:p>
                      </w:txbxContent>
                    </wps:txbx>
                    <wps:bodyPr rot="0" spcFirstLastPara="0" vertOverflow="overflow" horzOverflow="overflow" vert="horz" wrap="square" numCol="1" spcCol="0" rtlCol="0" fromWordArt="0" anchor="t" anchorCtr="0" forceAA="0" compatLnSpc="1">
                      <a:prstTxWarp prst="textNoShape">
                        <a:avLst/>
                      </a:prstTxWarp>
                    </wps:bodyPr>
                  </wps:wsp>
                </a:graphicData>
              </a:graphic>
              <wp14:sizeRelH relativeFrom="page">
                <wp14:pctWidth>0</wp14:pctWidth>
              </wp14:sizeRelH>
              <wp14:sizeRelV relativeFrom="margin">
                <wp14:pctHeight>0</wp14:pctHeight>
              </wp14:sizeRelV>
            </wp:anchor>
          </w:drawing>
        </mc:Choice>
        <mc:Fallback>
          <w:pict>
            <v:shapetype w14:anchorId="63E6A487" id="_x0000_t202" coordsize="21600,21600" o:spt="202" path="m,l,21600r21600,l21600,xe">
              <v:stroke joinstyle="miter"/>
              <v:path gradientshapeok="t" o:connecttype="rect"/>
            </v:shapetype>
            <v:shape id="_x0000_s1027" type="#_x0000_t202" style="position:absolute;margin-left:302.4pt;margin-top:-50.25pt;width:210.75pt;height:3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" filled="f" stroked="f" strokeweight=".5pt">
              <v:textbox>
                <w:txbxContent>
                  <w:p w14:paraId="3C1EDDB3" w14:textId="77777777" w:rsidR="005A1187" w:rsidRPr="00607D2E" w:rsidRDefault="005A1187" w:rsidP="005A1187">
                    <w:pPr>
                      <w:jc w:val="right"/>
                      <w:rPr>
                        <w:rFonts w:cs="Arial"/>
                        <w:color w:val="999999"/>
                        <w:sz w:val="48"/>
                        <w:szCs w:val="48"/>
                      </w:rPr>
                    </w:pPr>
                    <w:r>
                      <w:rPr>
                        <w:rFonts w:cs="Arial"/>
                        <w:color w:val="999999"/>
                        <w:sz w:val="48"/>
                        <w:szCs w:val="48"/>
                        <w:lang w:val="en"/>
                      </w:rPr>
                      <w:t>Press Release</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8C5"/>
    <w:rsid w:val="000012AF"/>
    <w:rsid w:val="00004E1C"/>
    <w:rsid w:val="000772C2"/>
    <w:rsid w:val="001518AF"/>
    <w:rsid w:val="0015521A"/>
    <w:rsid w:val="001B13FF"/>
    <w:rsid w:val="002308AC"/>
    <w:rsid w:val="00272FAA"/>
    <w:rsid w:val="0028397E"/>
    <w:rsid w:val="002B562A"/>
    <w:rsid w:val="002C1993"/>
    <w:rsid w:val="002D34DB"/>
    <w:rsid w:val="003100B6"/>
    <w:rsid w:val="00324FE2"/>
    <w:rsid w:val="00354025"/>
    <w:rsid w:val="003C1093"/>
    <w:rsid w:val="003E7161"/>
    <w:rsid w:val="00481347"/>
    <w:rsid w:val="00493AEE"/>
    <w:rsid w:val="004C5014"/>
    <w:rsid w:val="004E6B50"/>
    <w:rsid w:val="004F7EFE"/>
    <w:rsid w:val="00536374"/>
    <w:rsid w:val="00554A40"/>
    <w:rsid w:val="00556C6C"/>
    <w:rsid w:val="005672FB"/>
    <w:rsid w:val="00575171"/>
    <w:rsid w:val="0058052F"/>
    <w:rsid w:val="00587694"/>
    <w:rsid w:val="005A1187"/>
    <w:rsid w:val="005D4F7B"/>
    <w:rsid w:val="005F287B"/>
    <w:rsid w:val="0060260A"/>
    <w:rsid w:val="00607D2E"/>
    <w:rsid w:val="00616D50"/>
    <w:rsid w:val="00624D5F"/>
    <w:rsid w:val="00635D7C"/>
    <w:rsid w:val="00683401"/>
    <w:rsid w:val="006926C7"/>
    <w:rsid w:val="006C4378"/>
    <w:rsid w:val="006C7BB0"/>
    <w:rsid w:val="007608C5"/>
    <w:rsid w:val="00794DC7"/>
    <w:rsid w:val="00796EEE"/>
    <w:rsid w:val="007C1BF7"/>
    <w:rsid w:val="007D6A2C"/>
    <w:rsid w:val="00864360"/>
    <w:rsid w:val="008C12AF"/>
    <w:rsid w:val="008E61B6"/>
    <w:rsid w:val="00916739"/>
    <w:rsid w:val="00942098"/>
    <w:rsid w:val="00982354"/>
    <w:rsid w:val="009B2005"/>
    <w:rsid w:val="009B56D2"/>
    <w:rsid w:val="009D62C1"/>
    <w:rsid w:val="009E1B04"/>
    <w:rsid w:val="00A43076"/>
    <w:rsid w:val="00A737F8"/>
    <w:rsid w:val="00A858BB"/>
    <w:rsid w:val="00A90434"/>
    <w:rsid w:val="00AD2E17"/>
    <w:rsid w:val="00AD3A6A"/>
    <w:rsid w:val="00AD4CA6"/>
    <w:rsid w:val="00AF245B"/>
    <w:rsid w:val="00B2418A"/>
    <w:rsid w:val="00B34DD3"/>
    <w:rsid w:val="00BA7EE2"/>
    <w:rsid w:val="00BB151A"/>
    <w:rsid w:val="00C0399D"/>
    <w:rsid w:val="00C2043E"/>
    <w:rsid w:val="00C239F9"/>
    <w:rsid w:val="00C30BF5"/>
    <w:rsid w:val="00C41B15"/>
    <w:rsid w:val="00C45A5E"/>
    <w:rsid w:val="00C55123"/>
    <w:rsid w:val="00C63EA6"/>
    <w:rsid w:val="00C71979"/>
    <w:rsid w:val="00C97856"/>
    <w:rsid w:val="00CB6018"/>
    <w:rsid w:val="00CD4681"/>
    <w:rsid w:val="00CF51CA"/>
    <w:rsid w:val="00D11F27"/>
    <w:rsid w:val="00D42C86"/>
    <w:rsid w:val="00D51C6D"/>
    <w:rsid w:val="00D61763"/>
    <w:rsid w:val="00DC1748"/>
    <w:rsid w:val="00E10B71"/>
    <w:rsid w:val="00E76286"/>
    <w:rsid w:val="00E84701"/>
    <w:rsid w:val="00E9391C"/>
    <w:rsid w:val="00EF380F"/>
    <w:rsid w:val="00F37575"/>
    <w:rsid w:val="00F552AC"/>
    <w:rsid w:val="00F971FE"/>
    <w:rsid w:val="00FC4615"/>
    <w:rsid w:val="00FD034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762EB5"/>
  <w15:docId w15:val="{DDE57B71-C138-4CD3-919B-0C544DAE9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8C5"/>
    <w:pPr>
      <w:spacing w:after="200" w:line="360" w:lineRule="auto"/>
    </w:pPr>
    <w:rPr>
      <w:rFonts w:ascii="Arial" w:eastAsiaTheme="minorEastAsia" w:hAnsi="Arial"/>
      <w:lang w:val="en-US" w:eastAsia="zh-CN"/>
    </w:rPr>
  </w:style>
  <w:style w:type="paragraph" w:styleId="Heading1">
    <w:name w:val="heading 1"/>
    <w:basedOn w:val="Normal"/>
    <w:next w:val="Normal"/>
    <w:link w:val="Heading1Char"/>
    <w:uiPriority w:val="9"/>
    <w:qFormat/>
    <w:rsid w:val="007608C5"/>
    <w:pPr>
      <w:keepNext/>
      <w:keepLines/>
      <w:spacing w:before="480" w:after="0"/>
      <w:jc w:val="center"/>
      <w:outlineLvl w:val="0"/>
    </w:pPr>
    <w:rPr>
      <w:rFonts w:eastAsiaTheme="majorEastAsia" w:cstheme="majorBidi"/>
      <w:b/>
      <w:bCs/>
      <w:caps/>
      <w:szCs w:val="28"/>
    </w:rPr>
  </w:style>
  <w:style w:type="paragraph" w:styleId="Heading2">
    <w:name w:val="heading 2"/>
    <w:basedOn w:val="Normal"/>
    <w:next w:val="Normal"/>
    <w:link w:val="Heading2Char"/>
    <w:uiPriority w:val="9"/>
    <w:unhideWhenUsed/>
    <w:qFormat/>
    <w:rsid w:val="007608C5"/>
    <w:pPr>
      <w:keepNext/>
      <w:keepLines/>
      <w:jc w:val="center"/>
      <w:outlineLvl w:val="1"/>
    </w:pPr>
    <w:rPr>
      <w:rFonts w:eastAsiaTheme="majorEastAsia" w:cstheme="majorBidi"/>
      <w:bCs/>
      <w:cap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08C5"/>
    <w:rPr>
      <w:rFonts w:ascii="Arial" w:eastAsiaTheme="majorEastAsia" w:hAnsi="Arial" w:cstheme="majorBidi"/>
      <w:b/>
      <w:bCs/>
      <w:caps/>
      <w:szCs w:val="28"/>
      <w:lang w:val="en-US" w:eastAsia="zh-CN"/>
    </w:rPr>
  </w:style>
  <w:style w:type="character" w:customStyle="1" w:styleId="Heading2Char">
    <w:name w:val="Heading 2 Char"/>
    <w:basedOn w:val="DefaultParagraphFont"/>
    <w:link w:val="Heading2"/>
    <w:uiPriority w:val="9"/>
    <w:rsid w:val="007608C5"/>
    <w:rPr>
      <w:rFonts w:ascii="Arial" w:eastAsiaTheme="majorEastAsia" w:hAnsi="Arial" w:cstheme="majorBidi"/>
      <w:bCs/>
      <w:caps/>
      <w:szCs w:val="26"/>
      <w:lang w:val="en-US" w:eastAsia="zh-CN"/>
    </w:rPr>
  </w:style>
  <w:style w:type="paragraph" w:styleId="Header">
    <w:name w:val="header"/>
    <w:basedOn w:val="Normal"/>
    <w:link w:val="HeaderChar"/>
    <w:uiPriority w:val="99"/>
    <w:unhideWhenUsed/>
    <w:rsid w:val="007608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08C5"/>
    <w:rPr>
      <w:rFonts w:ascii="Arial" w:eastAsiaTheme="minorEastAsia" w:hAnsi="Arial"/>
      <w:lang w:val="en-US" w:eastAsia="zh-CN"/>
    </w:rPr>
  </w:style>
  <w:style w:type="paragraph" w:styleId="Footer">
    <w:name w:val="footer"/>
    <w:basedOn w:val="Normal"/>
    <w:link w:val="FooterChar"/>
    <w:uiPriority w:val="99"/>
    <w:unhideWhenUsed/>
    <w:rsid w:val="007608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08C5"/>
    <w:rPr>
      <w:rFonts w:ascii="Arial" w:eastAsiaTheme="minorEastAsia" w:hAnsi="Arial"/>
      <w:lang w:val="en-US" w:eastAsia="zh-CN"/>
    </w:rPr>
  </w:style>
  <w:style w:type="character" w:styleId="Hyperlink">
    <w:name w:val="Hyperlink"/>
    <w:basedOn w:val="DefaultParagraphFont"/>
    <w:uiPriority w:val="99"/>
    <w:unhideWhenUsed/>
    <w:rsid w:val="007608C5"/>
    <w:rPr>
      <w:color w:val="D3171F" w:themeColor="hyperlink"/>
      <w:u w:val="single"/>
    </w:rPr>
  </w:style>
  <w:style w:type="paragraph" w:styleId="NoSpacing">
    <w:name w:val="No Spacing"/>
    <w:uiPriority w:val="1"/>
    <w:qFormat/>
    <w:rsid w:val="007608C5"/>
    <w:pPr>
      <w:spacing w:after="0" w:line="240" w:lineRule="auto"/>
    </w:pPr>
    <w:rPr>
      <w:rFonts w:ascii="Arial" w:eastAsiaTheme="minorEastAsia" w:hAnsi="Arial"/>
      <w:lang w:val="en-US" w:eastAsia="zh-CN"/>
    </w:rPr>
  </w:style>
  <w:style w:type="character" w:customStyle="1" w:styleId="cmpparseddate">
    <w:name w:val="cmp_parsed_date"/>
    <w:basedOn w:val="DefaultParagraphFont"/>
    <w:rsid w:val="007608C5"/>
  </w:style>
  <w:style w:type="paragraph" w:styleId="NormalWeb">
    <w:name w:val="Normal (Web)"/>
    <w:basedOn w:val="Normal"/>
    <w:uiPriority w:val="99"/>
    <w:unhideWhenUsed/>
    <w:rsid w:val="00AD4CA6"/>
    <w:pPr>
      <w:spacing w:before="100" w:beforeAutospacing="1" w:after="100" w:afterAutospacing="1" w:line="240" w:lineRule="auto"/>
    </w:pPr>
    <w:rPr>
      <w:rFonts w:ascii="Times New Roman" w:eastAsia="Times New Roman" w:hAnsi="Times New Roman" w:cs="Times New Roman"/>
      <w:sz w:val="24"/>
      <w:szCs w:val="24"/>
      <w:lang w:val="de-DE" w:eastAsia="de-DE"/>
    </w:rPr>
  </w:style>
  <w:style w:type="paragraph" w:styleId="BalloonText">
    <w:name w:val="Balloon Text"/>
    <w:basedOn w:val="Normal"/>
    <w:link w:val="BalloonTextChar"/>
    <w:uiPriority w:val="99"/>
    <w:semiHidden/>
    <w:unhideWhenUsed/>
    <w:rsid w:val="006C437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4378"/>
    <w:rPr>
      <w:rFonts w:ascii="Segoe UI" w:eastAsiaTheme="minorEastAsia" w:hAnsi="Segoe UI" w:cs="Segoe UI"/>
      <w:sz w:val="18"/>
      <w:szCs w:val="18"/>
      <w:lang w:val="en-US" w:eastAsia="zh-CN"/>
    </w:rPr>
  </w:style>
  <w:style w:type="table" w:styleId="TableGrid">
    <w:name w:val="Table Grid"/>
    <w:basedOn w:val="TableNormal"/>
    <w:uiPriority w:val="59"/>
    <w:rsid w:val="00C63EA6"/>
    <w:pPr>
      <w:spacing w:after="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D34DB"/>
    <w:rPr>
      <w:sz w:val="16"/>
      <w:szCs w:val="16"/>
    </w:rPr>
  </w:style>
  <w:style w:type="paragraph" w:styleId="CommentText">
    <w:name w:val="annotation text"/>
    <w:basedOn w:val="Normal"/>
    <w:link w:val="CommentTextChar"/>
    <w:uiPriority w:val="99"/>
    <w:semiHidden/>
    <w:unhideWhenUsed/>
    <w:rsid w:val="002D34DB"/>
    <w:pPr>
      <w:spacing w:line="240" w:lineRule="auto"/>
    </w:pPr>
    <w:rPr>
      <w:sz w:val="20"/>
      <w:szCs w:val="20"/>
    </w:rPr>
  </w:style>
  <w:style w:type="character" w:customStyle="1" w:styleId="CommentTextChar">
    <w:name w:val="Comment Text Char"/>
    <w:basedOn w:val="DefaultParagraphFont"/>
    <w:link w:val="CommentText"/>
    <w:uiPriority w:val="99"/>
    <w:semiHidden/>
    <w:rsid w:val="002D34DB"/>
    <w:rPr>
      <w:rFonts w:ascii="Arial" w:eastAsiaTheme="minorEastAsia" w:hAnsi="Arial"/>
      <w:sz w:val="20"/>
      <w:szCs w:val="20"/>
      <w:lang w:val="en-US" w:eastAsia="zh-CN"/>
    </w:rPr>
  </w:style>
  <w:style w:type="paragraph" w:styleId="CommentSubject">
    <w:name w:val="annotation subject"/>
    <w:basedOn w:val="CommentText"/>
    <w:next w:val="CommentText"/>
    <w:link w:val="CommentSubjectChar"/>
    <w:uiPriority w:val="99"/>
    <w:semiHidden/>
    <w:unhideWhenUsed/>
    <w:rsid w:val="002D34DB"/>
    <w:rPr>
      <w:b/>
      <w:bCs/>
    </w:rPr>
  </w:style>
  <w:style w:type="character" w:customStyle="1" w:styleId="CommentSubjectChar">
    <w:name w:val="Comment Subject Char"/>
    <w:basedOn w:val="CommentTextChar"/>
    <w:link w:val="CommentSubject"/>
    <w:uiPriority w:val="99"/>
    <w:semiHidden/>
    <w:rsid w:val="002D34DB"/>
    <w:rPr>
      <w:rFonts w:ascii="Arial" w:eastAsiaTheme="minorEastAsia" w:hAnsi="Arial"/>
      <w:b/>
      <w:bCs/>
      <w:sz w:val="20"/>
      <w:szCs w:val="20"/>
      <w:lang w:val="en-US" w:eastAsia="zh-CN"/>
    </w:rPr>
  </w:style>
  <w:style w:type="character" w:styleId="UnresolvedMention">
    <w:name w:val="Unresolved Mention"/>
    <w:basedOn w:val="DefaultParagraphFont"/>
    <w:uiPriority w:val="99"/>
    <w:semiHidden/>
    <w:unhideWhenUsed/>
    <w:rsid w:val="0015521A"/>
    <w:rPr>
      <w:color w:val="605E5C"/>
      <w:shd w:val="clear" w:color="auto" w:fill="E1DFDD"/>
    </w:rPr>
  </w:style>
  <w:style w:type="character" w:styleId="Strong">
    <w:name w:val="Strong"/>
    <w:qFormat/>
    <w:rsid w:val="009B56D2"/>
    <w:rPr>
      <w:b/>
      <w:bCs/>
    </w:rPr>
  </w:style>
  <w:style w:type="character" w:customStyle="1" w:styleId="normaltextrun">
    <w:name w:val="normaltextrun"/>
    <w:basedOn w:val="DefaultParagraphFont"/>
    <w:rsid w:val="009B56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4940512">
      <w:bodyDiv w:val="1"/>
      <w:marLeft w:val="0"/>
      <w:marRight w:val="0"/>
      <w:marTop w:val="0"/>
      <w:marBottom w:val="0"/>
      <w:divBdr>
        <w:top w:val="none" w:sz="0" w:space="0" w:color="auto"/>
        <w:left w:val="none" w:sz="0" w:space="0" w:color="auto"/>
        <w:bottom w:val="none" w:sz="0" w:space="0" w:color="auto"/>
        <w:right w:val="none" w:sz="0" w:space="0" w:color="auto"/>
      </w:divBdr>
      <w:divsChild>
        <w:div w:id="448166698">
          <w:marLeft w:val="0"/>
          <w:marRight w:val="0"/>
          <w:marTop w:val="0"/>
          <w:marBottom w:val="0"/>
          <w:divBdr>
            <w:top w:val="none" w:sz="0" w:space="0" w:color="auto"/>
            <w:left w:val="none" w:sz="0" w:space="0" w:color="auto"/>
            <w:bottom w:val="none" w:sz="0" w:space="0" w:color="auto"/>
            <w:right w:val="none" w:sz="0" w:space="0" w:color="auto"/>
          </w:divBdr>
        </w:div>
        <w:div w:id="732436393">
          <w:marLeft w:val="0"/>
          <w:marRight w:val="0"/>
          <w:marTop w:val="0"/>
          <w:marBottom w:val="0"/>
          <w:divBdr>
            <w:top w:val="none" w:sz="0" w:space="0" w:color="auto"/>
            <w:left w:val="none" w:sz="0" w:space="0" w:color="auto"/>
            <w:bottom w:val="none" w:sz="0" w:space="0" w:color="auto"/>
            <w:right w:val="none" w:sz="0" w:space="0" w:color="auto"/>
          </w:divBdr>
        </w:div>
      </w:divsChild>
    </w:div>
    <w:div w:id="1568110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ane.calleja@terex.com" TargetMode="Externa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kerry-ann.mcgeown@terex.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Terex">
      <a:dk1>
        <a:srgbClr val="000000"/>
      </a:dk1>
      <a:lt1>
        <a:srgbClr val="FFFFFF"/>
      </a:lt1>
      <a:dk2>
        <a:srgbClr val="000000"/>
      </a:dk2>
      <a:lt2>
        <a:srgbClr val="808080"/>
      </a:lt2>
      <a:accent1>
        <a:srgbClr val="D3171F"/>
      </a:accent1>
      <a:accent2>
        <a:srgbClr val="F9CDCF"/>
      </a:accent2>
      <a:accent3>
        <a:srgbClr val="F49B9F"/>
      </a:accent3>
      <a:accent4>
        <a:srgbClr val="EE696F"/>
      </a:accent4>
      <a:accent5>
        <a:srgbClr val="9E1117"/>
      </a:accent5>
      <a:accent6>
        <a:srgbClr val="690B0F"/>
      </a:accent6>
      <a:hlink>
        <a:srgbClr val="D3171F"/>
      </a:hlink>
      <a:folHlink>
        <a:srgbClr val="7F7F7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641</Words>
  <Characters>3954</Characters>
  <Application>Microsoft Office Word</Application>
  <DocSecurity>0</DocSecurity>
  <Lines>60</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Terex User</Company>
  <LinksUpToDate>false</LinksUpToDate>
  <CharactersWithSpaces>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McGeown, Kerry-Ann</dc:creator>
  <cp:lastModifiedBy>McGeown, Kerry-Ann</cp:lastModifiedBy>
  <cp:revision>4</cp:revision>
  <cp:lastPrinted>2024-04-15T09:54:00Z</cp:lastPrinted>
  <dcterms:created xsi:type="dcterms:W3CDTF">2026-01-20T22:54:00Z</dcterms:created>
  <dcterms:modified xsi:type="dcterms:W3CDTF">2026-01-22T09:12:00Z</dcterms:modified>
</cp:coreProperties>
</file>